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7F517" w14:textId="77777777" w:rsidR="00B207D6" w:rsidRPr="00FA1D25" w:rsidRDefault="00B207D6" w:rsidP="007D589D">
      <w:pPr>
        <w:jc w:val="both"/>
        <w:rPr>
          <w:b/>
          <w:sz w:val="28"/>
          <w:szCs w:val="28"/>
        </w:rPr>
      </w:pPr>
      <w:r w:rsidRPr="00FA1D25">
        <w:rPr>
          <w:b/>
          <w:sz w:val="28"/>
          <w:szCs w:val="28"/>
        </w:rPr>
        <w:t>„Mniejsze ryzyko wpadki”, „mały ruch” – kierowcom podcz</w:t>
      </w:r>
      <w:bookmarkStart w:id="0" w:name="_GoBack"/>
      <w:bookmarkEnd w:id="0"/>
      <w:r w:rsidRPr="00FA1D25">
        <w:rPr>
          <w:b/>
          <w:sz w:val="28"/>
          <w:szCs w:val="28"/>
        </w:rPr>
        <w:t xml:space="preserve">as epidemii puszczają hamulce. Nietrzeźwi kierujący to plaga także w czasie </w:t>
      </w:r>
      <w:proofErr w:type="spellStart"/>
      <w:r w:rsidRPr="00FA1D25">
        <w:rPr>
          <w:b/>
          <w:sz w:val="28"/>
          <w:szCs w:val="28"/>
        </w:rPr>
        <w:t>koronawirusa</w:t>
      </w:r>
      <w:proofErr w:type="spellEnd"/>
    </w:p>
    <w:p w14:paraId="79922016" w14:textId="77777777" w:rsidR="00B207D6" w:rsidRPr="008B46D1" w:rsidRDefault="00B207D6" w:rsidP="007D589D">
      <w:pPr>
        <w:pStyle w:val="Akapitzlist"/>
        <w:numPr>
          <w:ilvl w:val="0"/>
          <w:numId w:val="3"/>
        </w:numPr>
        <w:jc w:val="both"/>
        <w:rPr>
          <w:b/>
        </w:rPr>
      </w:pPr>
      <w:r w:rsidRPr="008B46D1">
        <w:rPr>
          <w:b/>
        </w:rPr>
        <w:t>24 kwietnia, okolica Kamieńska (łódzkie). 49-latek kierujący  volkswagena wyjeżdża z podporządkowanej drogi i nie ustępuje pierwszeństwa. Zderza się z jeepem, a ten zmienia tor jazdy i trafia z impetem jeszcze w inny samochód. Giną dwie kobiety. Kierowca volkswagena ma w organizmie 2,8 promila alkoholu.</w:t>
      </w:r>
    </w:p>
    <w:p w14:paraId="75E5D6B0" w14:textId="77777777" w:rsidR="00B207D6" w:rsidRPr="008B46D1" w:rsidRDefault="00B207D6" w:rsidP="007D589D">
      <w:pPr>
        <w:pStyle w:val="Akapitzlist"/>
        <w:numPr>
          <w:ilvl w:val="0"/>
          <w:numId w:val="3"/>
        </w:numPr>
        <w:jc w:val="both"/>
        <w:rPr>
          <w:b/>
        </w:rPr>
      </w:pPr>
      <w:r w:rsidRPr="008B46D1">
        <w:rPr>
          <w:b/>
        </w:rPr>
        <w:t>29 kwietnia, okolice Chocianowa (dolnośląskie). 32-latek zjeżdża citroenem na przeciwny pas ruchu i zderza się czołowo z seatem prowadzonym przez 62-latka. Starszy mężczyzna ginie na miejscu. Sprawca wypadku ma w wydychanym powietrzu 0,75 promila alkoholu.</w:t>
      </w:r>
    </w:p>
    <w:p w14:paraId="0D6A10F5" w14:textId="77777777" w:rsidR="00B207D6" w:rsidRPr="008B46D1" w:rsidRDefault="00B207D6" w:rsidP="007D589D">
      <w:pPr>
        <w:pStyle w:val="Akapitzlist"/>
        <w:numPr>
          <w:ilvl w:val="0"/>
          <w:numId w:val="3"/>
        </w:numPr>
        <w:jc w:val="both"/>
        <w:rPr>
          <w:b/>
        </w:rPr>
      </w:pPr>
      <w:r w:rsidRPr="008B46D1">
        <w:rPr>
          <w:b/>
        </w:rPr>
        <w:t>3 maja, okolice Kątów Wrocławskich. Kierujący renault zjeżdża z drogi i uderza w drzewo. Pasażer ginie na miejscu. 37-letni kierowca ma w wydychanym powietrzu prawie 3 promile alkoholu!</w:t>
      </w:r>
    </w:p>
    <w:p w14:paraId="39193396" w14:textId="77777777" w:rsidR="00B207D6" w:rsidRDefault="00B207D6" w:rsidP="007D589D">
      <w:pPr>
        <w:jc w:val="both"/>
      </w:pPr>
      <w:r>
        <w:t xml:space="preserve">Tylko w okresie Świąt Wielkanocnych </w:t>
      </w:r>
      <w:r w:rsidRPr="006037CD">
        <w:t>policja za</w:t>
      </w:r>
      <w:r>
        <w:t>trzymała 862 pijanych kierowców. Liczba daje do myślenia, bo funkcjonariusze podkreślają, że ruch w tym roku był bardzo mały. W m</w:t>
      </w:r>
      <w:r w:rsidRPr="006037CD">
        <w:t>ajowy weekend, który w t</w:t>
      </w:r>
      <w:r>
        <w:t xml:space="preserve">ym roku trwał zaledwie 3 dni, odnotowano </w:t>
      </w:r>
      <w:r w:rsidRPr="006037CD">
        <w:t>po</w:t>
      </w:r>
      <w:r>
        <w:t xml:space="preserve">nad 1,1 tys. ujawnionych pijanych kierowców! Zjawisko nietrzeźwości na drogach nie zmalało wraz z wybuchem epidemii, </w:t>
      </w:r>
      <w:r w:rsidRPr="006037CD">
        <w:t xml:space="preserve">a </w:t>
      </w:r>
      <w:r>
        <w:t xml:space="preserve">wiele wskazuje na to, że </w:t>
      </w:r>
      <w:r w:rsidRPr="006037CD">
        <w:t>wręcz przeciwnie. Dla porównania ubiegłoroczny majowy długi weekend trwał aż sześć dni i nie obowiązywały zakazy związa</w:t>
      </w:r>
      <w:r>
        <w:t xml:space="preserve">ne z </w:t>
      </w:r>
      <w:proofErr w:type="spellStart"/>
      <w:r>
        <w:t>koronawirusem</w:t>
      </w:r>
      <w:proofErr w:type="spellEnd"/>
      <w:r>
        <w:t>. Wówczas funkc</w:t>
      </w:r>
      <w:r w:rsidRPr="006037CD">
        <w:t>jonariusze zatrzymali 1815 osób, które prowadziły po alkoholu.</w:t>
      </w:r>
      <w:r>
        <w:t xml:space="preserve"> Dla wielu kierowców obecna sytuacja jest pretekstem do poluzowania samodyscypliny: „przecież ruch jest mały, nic się nie stanie”. Do tego dochodzi złudne poczucie braku kary – niektórzy sądzą, że policjanci są zajęci walką z epidemią, więc na pewno nie będą kontrolować trzeźwości. Te wszystkie czynniki sprawiają, że przeciwdziałanie nietrzeźwym kierowcom jest teraz szczególnie istotne. </w:t>
      </w:r>
    </w:p>
    <w:p w14:paraId="16DCDE42" w14:textId="1DEDD09A" w:rsidR="00B207D6" w:rsidRDefault="00B207D6" w:rsidP="007D589D">
      <w:pPr>
        <w:jc w:val="both"/>
      </w:pPr>
      <w:r>
        <w:t xml:space="preserve">– </w:t>
      </w:r>
      <w:r w:rsidRPr="00424ACD">
        <w:t xml:space="preserve">Alkohol to substancja psychoaktywna, która – nawet w małej dawce – wpływa na funkcje mózgu. Spowalnia przepływ impulsów nerwowych. Pogarsza się nasza zdolność do oceny sytuacji, pamięć, </w:t>
      </w:r>
      <w:r w:rsidRPr="007D589D">
        <w:t xml:space="preserve">percepcja, czujność i samokontrola – wyjaśnia Katarzyna Łukowska, p.o. Dyrektor Państwowej Agencji </w:t>
      </w:r>
      <w:r>
        <w:t>Rozwiązywania Problemów Alkoholowych. – Niestety nietrzeźwość na drogach ciągle wspierana jest przez wiele fałszywych przekonań dotyczących trzeźwienia. Wciąż za mała jest też wiedza na temat wpływu substancji psychoaktywnych na zdolność prowadzenia pojazdów – dodaje.</w:t>
      </w:r>
    </w:p>
    <w:p w14:paraId="32473882" w14:textId="77777777" w:rsidR="00B207D6" w:rsidRDefault="00B207D6" w:rsidP="007D589D">
      <w:pPr>
        <w:jc w:val="both"/>
      </w:pPr>
      <w:r>
        <w:t xml:space="preserve">Warto wiedzieć, że 90% informacji, które docierają do kierowcy, ma charakter wzrokowy. Alkohol upośledza koordynację wzrokowo-ruchową – powoduje, że nie jest on w stanie szybko odebrać i przetworzyć wszystkich bodźców, takich jak zmiana świateł na  sygnalizatorze czy pojawienie się przeszkody na drodze. </w:t>
      </w:r>
      <w:r w:rsidRPr="00195949">
        <w:t>Przeciętny czas reakcji na bodziec zewnętrzny u zdrowego człowieka wynosi od 0,2 do 0,5 sekundy. Przy ok. 0,5 promila alkoholu we krwi czas reakcji wydłuża się o ok. 30%. Przy 1 promilu – dwu- lub nawet trzykrotnie!</w:t>
      </w:r>
      <w:r>
        <w:t xml:space="preserve"> </w:t>
      </w:r>
      <w:r w:rsidRPr="00195949">
        <w:t>Osoba pod wpływem alkoholu ma także problem ze zidentyfikowaniem, z którego kierunku dochodzi dźwięk.</w:t>
      </w:r>
    </w:p>
    <w:p w14:paraId="714FA558" w14:textId="77777777" w:rsidR="00B207D6" w:rsidRDefault="00B207D6" w:rsidP="007D589D">
      <w:pPr>
        <w:jc w:val="both"/>
      </w:pPr>
      <w:r w:rsidRPr="00585A8C">
        <w:t xml:space="preserve">Stan po </w:t>
      </w:r>
      <w:r>
        <w:t xml:space="preserve">spożyciu i stan nietrzeźwości – </w:t>
      </w:r>
      <w:r w:rsidRPr="00585A8C">
        <w:t>jakie grożą kary</w:t>
      </w:r>
    </w:p>
    <w:p w14:paraId="1787242C" w14:textId="76CA799D" w:rsidR="00B207D6" w:rsidRPr="007D589D" w:rsidRDefault="005A69FA" w:rsidP="007D589D">
      <w:pPr>
        <w:jc w:val="both"/>
      </w:pPr>
      <w:r w:rsidRPr="007D589D">
        <w:t>Zgodnie z kodeksem karnym o</w:t>
      </w:r>
      <w:r w:rsidR="00B207D6" w:rsidRPr="007D589D">
        <w:t xml:space="preserve"> stanie po spożyciu alkoholu mówimy, gdy zawartość alkoholu w organizmie wynosi</w:t>
      </w:r>
      <w:r w:rsidR="00F82047" w:rsidRPr="007D589D">
        <w:t xml:space="preserve"> </w:t>
      </w:r>
      <w:r w:rsidR="00FA1D25" w:rsidRPr="007D589D">
        <w:t>od 0,2 do 0,5 promila</w:t>
      </w:r>
      <w:r w:rsidR="00B207D6" w:rsidRPr="007D589D">
        <w:t>. Osobie, która prowadzi pojazd w takim stanie, grożą wysoka grzywna, zatrzymanie prawa jazdy, a nawet areszt!</w:t>
      </w:r>
    </w:p>
    <w:p w14:paraId="3683618F" w14:textId="69C46C90" w:rsidR="00B207D6" w:rsidRDefault="00F82047" w:rsidP="007D589D">
      <w:pPr>
        <w:jc w:val="both"/>
      </w:pPr>
      <w:r w:rsidRPr="007D589D">
        <w:t>S</w:t>
      </w:r>
      <w:r w:rsidR="00B207D6" w:rsidRPr="007D589D">
        <w:t xml:space="preserve">tan nietrzeźwości występuje, gdy zawartość alkoholu w </w:t>
      </w:r>
      <w:r w:rsidR="00FA1D25" w:rsidRPr="007D589D">
        <w:t xml:space="preserve">organizmie </w:t>
      </w:r>
      <w:r w:rsidRPr="007D589D">
        <w:t>przekracza 0,5 promila albo prowadzi do stężenia przekraczającego tę wartość</w:t>
      </w:r>
      <w:r w:rsidR="00FA1D25" w:rsidRPr="007D589D">
        <w:t>*</w:t>
      </w:r>
      <w:r w:rsidRPr="007D589D">
        <w:t xml:space="preserve">. </w:t>
      </w:r>
      <w:r w:rsidR="00B207D6" w:rsidRPr="007D589D">
        <w:t>Kierującemu w stani</w:t>
      </w:r>
      <w:r w:rsidR="00B207D6">
        <w:t xml:space="preserve">e nietrzeźwości grożą </w:t>
      </w:r>
      <w:r w:rsidR="00B207D6">
        <w:lastRenderedPageBreak/>
        <w:t>grzywna, kara ograniczenia albo pozbawienia wolności do lat 2 (w przypadku recydywistów – od 3 miesięcy do 5 lat).</w:t>
      </w:r>
    </w:p>
    <w:p w14:paraId="69427FEA" w14:textId="77777777" w:rsidR="00B207D6" w:rsidRDefault="00B207D6" w:rsidP="007D589D">
      <w:pPr>
        <w:jc w:val="both"/>
      </w:pPr>
      <w:r>
        <w:t>* Sformułowanie „prowadzi do” odnosi się do sytuacji, w której kierowca wypił alkohol bezpośrednio przed jazdą i w danym momencie substancja nie zdążyła jeszcze w całości przeniknąć do krwiobiegu. Jeśli po upływie czasu kolejne badanie wykaże stężenie przekraczające 0,5 promila, to oznacza, że kierowca prowadził pojazd w stanie nietrzeźwości – czyli popełnił przestępstwo.</w:t>
      </w:r>
    </w:p>
    <w:p w14:paraId="37323376" w14:textId="77777777" w:rsidR="00B207D6" w:rsidRDefault="00B207D6" w:rsidP="007D589D">
      <w:pPr>
        <w:jc w:val="both"/>
      </w:pPr>
      <w:r w:rsidRPr="00E44B04">
        <w:t xml:space="preserve">Najniższe świadczenie pieniężne, które sąd obligatoryjnie orzeka wobec nietrzeźwych kierowców, to 5 tys. zł – w przypadku osób złapanych po raz pierwszy na prowadzeniu po alkoholu. Dla </w:t>
      </w:r>
      <w:r>
        <w:t>r</w:t>
      </w:r>
      <w:r w:rsidRPr="00E44B04">
        <w:t>ecydywistów minimalna kwota to 10 tys. zł! Kierowcy, którzy po alkoholu spowodowali wypadek ze skutkiem śmiertelnym lub czyjeś kalectwo, muszą zapłacić na rzecz pokrzywdzonego albo jego najbliższych nawiązkę w wysokości co najmniej 10 tys. zł.</w:t>
      </w:r>
    </w:p>
    <w:p w14:paraId="1BED0E96" w14:textId="77777777" w:rsidR="00B207D6" w:rsidRDefault="00B207D6" w:rsidP="007D589D">
      <w:pPr>
        <w:jc w:val="both"/>
      </w:pPr>
      <w:r>
        <w:t>W przypadku utraty prawa jazdy po spożyciu alkoholu (czyli popełnienia wykroczenia) zakaz prowadzenia pojazdów wymierza się w miesiącach bądź latach, na okres od 6 miesięcy do 3 lat.</w:t>
      </w:r>
    </w:p>
    <w:p w14:paraId="7055465D" w14:textId="77777777" w:rsidR="00B207D6" w:rsidRDefault="00B207D6" w:rsidP="007D589D">
      <w:pPr>
        <w:jc w:val="both"/>
      </w:pPr>
      <w:r>
        <w:t>Kierowcy, którzy popełnili przestępstwo w postaci prowadzenia w stanie nietrzeźwości, otrzymują zakaz prowadzenia pojazdów na co najmniej 3 lata.</w:t>
      </w:r>
    </w:p>
    <w:p w14:paraId="12794EA1" w14:textId="77777777" w:rsidR="00CC3F5F" w:rsidRDefault="007D589D" w:rsidP="007D589D">
      <w:pPr>
        <w:jc w:val="both"/>
      </w:pPr>
    </w:p>
    <w:p w14:paraId="43B1CD02" w14:textId="77777777" w:rsidR="007D589D" w:rsidRPr="00573FB6" w:rsidRDefault="007D589D" w:rsidP="007D589D">
      <w:pPr>
        <w:jc w:val="both"/>
      </w:pPr>
      <w:r>
        <w:t>Źródło: materiały opracowane przez Instytut Łukasiewicza na zlecenie Państwowej Agencji Rozwiązywania Problemów Alkoholowych</w:t>
      </w:r>
    </w:p>
    <w:p w14:paraId="1D14D811" w14:textId="77777777" w:rsidR="007D589D" w:rsidRDefault="007D589D" w:rsidP="007D589D">
      <w:pPr>
        <w:jc w:val="both"/>
      </w:pPr>
    </w:p>
    <w:sectPr w:rsidR="007D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AB9F" w16cex:dateUtc="2020-05-11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2B1D3B" w16cid:durableId="2263AB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1EBB"/>
    <w:multiLevelType w:val="hybridMultilevel"/>
    <w:tmpl w:val="4FCC9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C41FE"/>
    <w:multiLevelType w:val="hybridMultilevel"/>
    <w:tmpl w:val="016E2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70D4"/>
    <w:multiLevelType w:val="hybridMultilevel"/>
    <w:tmpl w:val="2CC2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D"/>
    <w:rsid w:val="000B563E"/>
    <w:rsid w:val="00195949"/>
    <w:rsid w:val="001E3835"/>
    <w:rsid w:val="0022170B"/>
    <w:rsid w:val="00380F96"/>
    <w:rsid w:val="003F4185"/>
    <w:rsid w:val="00424ACD"/>
    <w:rsid w:val="00492F2E"/>
    <w:rsid w:val="004B2690"/>
    <w:rsid w:val="004B6870"/>
    <w:rsid w:val="00585A8C"/>
    <w:rsid w:val="005A69FA"/>
    <w:rsid w:val="006037CD"/>
    <w:rsid w:val="00620C0D"/>
    <w:rsid w:val="007D589D"/>
    <w:rsid w:val="008B46D1"/>
    <w:rsid w:val="00974FD2"/>
    <w:rsid w:val="00B207D6"/>
    <w:rsid w:val="00CE05F1"/>
    <w:rsid w:val="00D44C9E"/>
    <w:rsid w:val="00E44B04"/>
    <w:rsid w:val="00E8063E"/>
    <w:rsid w:val="00F82047"/>
    <w:rsid w:val="00FA1D25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15AD"/>
  <w15:chartTrackingRefBased/>
  <w15:docId w15:val="{F37831C6-FA90-4D55-B091-3D1059DD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1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6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6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4279</Characters>
  <Application>Microsoft Office Word</Application>
  <DocSecurity>0</DocSecurity>
  <Lines>56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2020-05-08T08:39:00Z</cp:lastPrinted>
  <dcterms:created xsi:type="dcterms:W3CDTF">2020-05-11T11:36:00Z</dcterms:created>
  <dcterms:modified xsi:type="dcterms:W3CDTF">2020-05-13T09:50:00Z</dcterms:modified>
</cp:coreProperties>
</file>